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168CE" w14:textId="05CB31E2" w:rsidR="007F43E1" w:rsidRPr="007F43E1" w:rsidRDefault="007F43E1" w:rsidP="007F43E1">
      <w:pPr>
        <w:jc w:val="center"/>
        <w:rPr>
          <w:rFonts w:asciiTheme="majorHAnsi" w:eastAsiaTheme="minorEastAsia" w:hAnsiTheme="majorHAnsi"/>
          <w:b/>
          <w:sz w:val="28"/>
          <w:szCs w:val="28"/>
        </w:rPr>
      </w:pPr>
      <w:r w:rsidRPr="007F43E1">
        <w:rPr>
          <w:rFonts w:asciiTheme="majorHAnsi" w:eastAsiaTheme="minorEastAsia" w:hAnsiTheme="majorHAnsi"/>
          <w:b/>
          <w:sz w:val="28"/>
          <w:szCs w:val="28"/>
        </w:rPr>
        <w:t>IMP14</w:t>
      </w:r>
      <w:r w:rsidRPr="007F43E1">
        <w:rPr>
          <w:rFonts w:asciiTheme="majorHAnsi" w:eastAsiaTheme="minorEastAsia" w:hAnsiTheme="majorHAnsi"/>
          <w:b/>
          <w:sz w:val="28"/>
          <w:szCs w:val="28"/>
        </w:rPr>
        <w:br/>
        <w:t>Not-Notting</w:t>
      </w:r>
    </w:p>
    <w:p w14:paraId="547BDC48" w14:textId="77777777" w:rsidR="008E5879" w:rsidRPr="004E1A6E" w:rsidRDefault="008E5879" w:rsidP="004E1A6E">
      <w:pPr>
        <w:pStyle w:val="Heading2"/>
        <w:rPr>
          <w:rFonts w:asciiTheme="majorHAnsi" w:eastAsiaTheme="minorEastAsia" w:hAnsiTheme="majorHAnsi"/>
          <w:b w:val="0"/>
        </w:rPr>
      </w:pPr>
      <w:r w:rsidRPr="004E1A6E">
        <w:rPr>
          <w:rFonts w:asciiTheme="majorHAnsi" w:eastAsiaTheme="minorEastAsia" w:hAnsiTheme="majorHAnsi"/>
          <w:b w:val="0"/>
        </w:rPr>
        <w:t>Symbolic Logic</w:t>
      </w:r>
    </w:p>
    <w:p w14:paraId="2EBE8F06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 xml:space="preserve">(from </w:t>
      </w:r>
      <w:proofErr w:type="spellStart"/>
      <w:r w:rsidRPr="008E5879">
        <w:rPr>
          <w:rFonts w:asciiTheme="majorHAnsi" w:eastAsiaTheme="minorEastAsia" w:hAnsiTheme="majorHAnsi"/>
          <w:szCs w:val="22"/>
        </w:rPr>
        <w:t>Budden</w:t>
      </w:r>
      <w:proofErr w:type="spellEnd"/>
      <w:r w:rsidRPr="008E5879">
        <w:rPr>
          <w:rFonts w:asciiTheme="majorHAnsi" w:eastAsiaTheme="minorEastAsia" w:hAnsiTheme="majorHAnsi"/>
          <w:szCs w:val="22"/>
        </w:rPr>
        <w:t xml:space="preserve"> p.63)</w:t>
      </w:r>
    </w:p>
    <w:p w14:paraId="5F819CFD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 xml:space="preserve">A and B are two sets; A' is the complement of A (i.e. the ¬A, or 'not A').  So (A')' = A.  </w:t>
      </w:r>
    </w:p>
    <w:p w14:paraId="0A707E83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∩ means intersection; U means union;  Φ means empty set; for this session, Σ stands for the universal set which strictly speaking should be defined as 'the set of all .....', or we should be told: A U A' = Σ .</w:t>
      </w:r>
    </w:p>
    <w:p w14:paraId="18B230F3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Do the operations ∩ and U have identities and inverses?</w:t>
      </w:r>
    </w:p>
    <w:p w14:paraId="070C8717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Explore various cases, e.g. (A' ∩ B)' U C, including any special cases.</w:t>
      </w:r>
    </w:p>
    <w:p w14:paraId="06A7224D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Explore the behaviour of:  (A' ∩ B) U (A ∩ B').  Does this operation have an identity and inverses?  This called 'the symmetric difference'.</w:t>
      </w:r>
    </w:p>
    <w:p w14:paraId="54DB8624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We are going to give this operation a symbol: Δ so that A Δ B</w:t>
      </w:r>
      <w:r w:rsidRPr="008E5879">
        <w:rPr>
          <w:rFonts w:asciiTheme="majorHAnsi" w:eastAsiaTheme="minorEastAsia" w:hAnsiTheme="majorHAnsi"/>
          <w:b/>
          <w:szCs w:val="22"/>
        </w:rPr>
        <w:t xml:space="preserve"> = </w:t>
      </w:r>
      <w:r w:rsidRPr="008E5879">
        <w:rPr>
          <w:rFonts w:asciiTheme="majorHAnsi" w:eastAsiaTheme="minorEastAsia" w:hAnsiTheme="majorHAnsi"/>
          <w:szCs w:val="22"/>
        </w:rPr>
        <w:t>(A' ∩ B) U (A ∩ B')</w:t>
      </w:r>
    </w:p>
    <w:p w14:paraId="04B5E654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Find, and illustrate in Venn diagrams:  A  Δ (A ∩ B); A Δ (A U B);  A Δ B Δ C</w:t>
      </w:r>
    </w:p>
    <w:p w14:paraId="5151D06C" w14:textId="77777777" w:rsidR="008E5879" w:rsidRPr="008E5879" w:rsidRDefault="008E5879" w:rsidP="008E5879">
      <w:pPr>
        <w:rPr>
          <w:rFonts w:asciiTheme="majorHAnsi" w:eastAsiaTheme="minorEastAsia" w:hAnsiTheme="majorHAnsi"/>
          <w:szCs w:val="22"/>
        </w:rPr>
      </w:pPr>
      <w:r w:rsidRPr="008E5879">
        <w:rPr>
          <w:rFonts w:asciiTheme="majorHAnsi" w:eastAsiaTheme="minorEastAsia" w:hAnsiTheme="majorHAnsi"/>
          <w:szCs w:val="22"/>
        </w:rPr>
        <w:t>Explore special cases.</w:t>
      </w:r>
    </w:p>
    <w:p w14:paraId="209745E9" w14:textId="77777777" w:rsidR="004E1A6E" w:rsidRDefault="004E1A6E" w:rsidP="007C5EEB">
      <w:pPr>
        <w:pStyle w:val="Heading2"/>
        <w:rPr>
          <w:rFonts w:asciiTheme="majorHAnsi" w:hAnsiTheme="majorHAnsi"/>
          <w:b w:val="0"/>
        </w:rPr>
      </w:pPr>
    </w:p>
    <w:p w14:paraId="6661C8AB" w14:textId="77777777" w:rsidR="004E1A6E" w:rsidRDefault="004E1A6E" w:rsidP="007C5EEB">
      <w:pPr>
        <w:pStyle w:val="Heading2"/>
        <w:rPr>
          <w:rFonts w:asciiTheme="majorHAnsi" w:hAnsiTheme="majorHAnsi"/>
          <w:b w:val="0"/>
        </w:rPr>
      </w:pPr>
    </w:p>
    <w:p w14:paraId="21F8D239" w14:textId="77777777" w:rsidR="007C5EEB" w:rsidRPr="007C5EEB" w:rsidRDefault="007C5EEB" w:rsidP="007C5EEB">
      <w:pPr>
        <w:pStyle w:val="Heading2"/>
        <w:rPr>
          <w:rFonts w:asciiTheme="majorHAnsi" w:hAnsiTheme="majorHAnsi"/>
        </w:rPr>
      </w:pPr>
      <w:r w:rsidRPr="007C5EEB">
        <w:rPr>
          <w:rFonts w:asciiTheme="majorHAnsi" w:hAnsiTheme="majorHAnsi"/>
          <w:b w:val="0"/>
        </w:rPr>
        <w:t>Two Sets</w:t>
      </w:r>
    </w:p>
    <w:p w14:paraId="61A58BC7" w14:textId="77777777" w:rsidR="007C5EEB" w:rsidRPr="007C5EEB" w:rsidRDefault="007C5EEB" w:rsidP="007C5EEB">
      <w:pPr>
        <w:rPr>
          <w:rFonts w:asciiTheme="majorHAnsi" w:hAnsiTheme="majorHAnsi"/>
        </w:rPr>
      </w:pPr>
      <w:r w:rsidRPr="007C5EEB">
        <w:rPr>
          <w:rFonts w:asciiTheme="majorHAnsi" w:hAnsiTheme="majorHAnsi"/>
        </w:rPr>
        <w:t>Here are two sets and their complements</w:t>
      </w:r>
    </w:p>
    <w:p w14:paraId="26F03E8A" w14:textId="388BB768" w:rsidR="007C5EEB" w:rsidRPr="007C5EEB" w:rsidRDefault="007C5EEB" w:rsidP="007C5EEB">
      <w:pPr>
        <w:jc w:val="center"/>
        <w:rPr>
          <w:rFonts w:asciiTheme="majorHAnsi" w:hAnsiTheme="majorHAnsi"/>
        </w:rPr>
      </w:pPr>
      <w:r w:rsidRPr="007C5EEB">
        <w:rPr>
          <w:rFonts w:asciiTheme="majorHAnsi" w:hAnsiTheme="majorHAnsi"/>
        </w:rPr>
        <w:t xml:space="preserve"> </w:t>
      </w:r>
      <w:r w:rsidR="00B04A3A">
        <w:rPr>
          <w:rFonts w:asciiTheme="majorHAnsi" w:hAnsiTheme="majorHAnsi"/>
          <w:noProof/>
          <w:lang w:val="en-US"/>
        </w:rPr>
        <w:drawing>
          <wp:inline distT="0" distB="0" distL="0" distR="0" wp14:anchorId="75A65361" wp14:editId="5571C3E7">
            <wp:extent cx="1401034" cy="1401034"/>
            <wp:effectExtent l="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71" cy="1401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EEB">
        <w:rPr>
          <w:rFonts w:asciiTheme="majorHAnsi" w:hAnsiTheme="majorHAnsi"/>
        </w:rPr>
        <w:t xml:space="preserve">    </w:t>
      </w:r>
      <w:r w:rsidR="00B04A3A">
        <w:rPr>
          <w:rFonts w:asciiTheme="majorHAnsi" w:hAnsiTheme="majorHAnsi"/>
          <w:noProof/>
          <w:lang w:val="en-US"/>
        </w:rPr>
        <w:drawing>
          <wp:inline distT="0" distB="0" distL="0" distR="0" wp14:anchorId="13B44672" wp14:editId="6EAB4C91">
            <wp:extent cx="1356211" cy="1356211"/>
            <wp:effectExtent l="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211" cy="135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EEB">
        <w:rPr>
          <w:rFonts w:asciiTheme="majorHAnsi" w:hAnsiTheme="majorHAnsi"/>
        </w:rPr>
        <w:t xml:space="preserve">     </w:t>
      </w:r>
      <w:r w:rsidR="00B04A3A">
        <w:rPr>
          <w:rFonts w:asciiTheme="majorHAnsi" w:hAnsiTheme="majorHAnsi"/>
          <w:noProof/>
          <w:lang w:val="en-US"/>
        </w:rPr>
        <w:drawing>
          <wp:inline distT="0" distB="0" distL="0" distR="0" wp14:anchorId="20CF9CB4" wp14:editId="7AF5778A">
            <wp:extent cx="1401034" cy="1401034"/>
            <wp:effectExtent l="0" t="0" r="0" b="0"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513" cy="140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EEB">
        <w:rPr>
          <w:rFonts w:asciiTheme="majorHAnsi" w:hAnsiTheme="majorHAnsi"/>
        </w:rPr>
        <w:t xml:space="preserve">      </w:t>
      </w:r>
      <w:r w:rsidR="00B04A3A">
        <w:rPr>
          <w:rFonts w:asciiTheme="majorHAnsi" w:hAnsiTheme="majorHAnsi"/>
          <w:noProof/>
          <w:lang w:val="en-US"/>
        </w:rPr>
        <w:drawing>
          <wp:inline distT="0" distB="0" distL="0" distR="0" wp14:anchorId="43A6FCBA" wp14:editId="70A1933A">
            <wp:extent cx="1401034" cy="1401034"/>
            <wp:effectExtent l="0" t="0" r="0" b="0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218" cy="140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0787" w14:textId="78ED9938" w:rsidR="007C5EEB" w:rsidRPr="007C5EEB" w:rsidRDefault="007C5EEB" w:rsidP="007C5EEB">
      <w:pPr>
        <w:rPr>
          <w:rFonts w:asciiTheme="majorHAnsi" w:hAnsiTheme="majorHAnsi"/>
          <w:i/>
        </w:rPr>
      </w:pPr>
      <w:r w:rsidRPr="007C5EEB">
        <w:rPr>
          <w:rFonts w:asciiTheme="majorHAnsi" w:hAnsiTheme="majorHAnsi"/>
        </w:rPr>
        <w:t xml:space="preserve">Identify each of the following sets in terms of unions, intersections and symmetric differences of the two sets and their complements. See applet </w:t>
      </w:r>
      <w:r>
        <w:rPr>
          <w:rFonts w:asciiTheme="majorHAnsi" w:hAnsiTheme="majorHAnsi"/>
          <w:i/>
        </w:rPr>
        <w:t>Yin</w:t>
      </w:r>
      <w:r w:rsidRPr="007C5EEB">
        <w:rPr>
          <w:rFonts w:asciiTheme="majorHAnsi" w:hAnsiTheme="majorHAnsi"/>
          <w:i/>
        </w:rPr>
        <w:t>-Yang Sets</w:t>
      </w:r>
    </w:p>
    <w:p w14:paraId="21D9A641" w14:textId="44F2F1AA" w:rsidR="007C5EEB" w:rsidRDefault="00B04A3A" w:rsidP="007C5EEB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val="en-US"/>
        </w:rPr>
        <w:drawing>
          <wp:inline distT="0" distB="0" distL="0" distR="0" wp14:anchorId="42603827" wp14:editId="6F7DDD08">
            <wp:extent cx="1230294" cy="1230294"/>
            <wp:effectExtent l="0" t="0" r="0" b="0"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294" cy="1230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5EEB" w:rsidRPr="007C5EEB">
        <w:rPr>
          <w:rFonts w:asciiTheme="majorHAnsi" w:hAnsiTheme="majorHAnsi"/>
          <w:lang w:val="en-US"/>
        </w:rPr>
        <w:t xml:space="preserve"> </w:t>
      </w:r>
      <w:r w:rsidR="007C5EEB" w:rsidRPr="007C5EEB">
        <w:rPr>
          <w:rFonts w:asciiTheme="majorHAnsi" w:hAnsiTheme="majorHAnsi"/>
        </w:rPr>
        <w:t xml:space="preserve">    </w:t>
      </w:r>
      <w:r>
        <w:rPr>
          <w:rFonts w:asciiTheme="majorHAnsi" w:hAnsiTheme="majorHAnsi"/>
          <w:noProof/>
          <w:lang w:val="en-US"/>
        </w:rPr>
        <w:drawing>
          <wp:inline distT="0" distB="0" distL="0" distR="0" wp14:anchorId="15EE967D" wp14:editId="70C300D2">
            <wp:extent cx="1329316" cy="1329316"/>
            <wp:effectExtent l="0" t="0" r="0" b="0"/>
            <wp:docPr id="3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934" cy="132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5EEB" w:rsidRPr="007C5EEB">
        <w:rPr>
          <w:rFonts w:asciiTheme="majorHAnsi" w:hAnsiTheme="majorHAnsi"/>
        </w:rPr>
        <w:t xml:space="preserve">     </w:t>
      </w:r>
      <w:r>
        <w:rPr>
          <w:rFonts w:asciiTheme="majorHAnsi" w:hAnsiTheme="majorHAnsi"/>
          <w:noProof/>
          <w:lang w:val="en-US"/>
        </w:rPr>
        <w:drawing>
          <wp:inline distT="0" distB="0" distL="0" distR="0" wp14:anchorId="3589ECD7" wp14:editId="708A259F">
            <wp:extent cx="1338281" cy="1338281"/>
            <wp:effectExtent l="0" t="0" r="8255" b="8255"/>
            <wp:docPr id="3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431" cy="133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5EEB" w:rsidRPr="007C5EEB">
        <w:rPr>
          <w:rFonts w:asciiTheme="majorHAnsi" w:hAnsiTheme="majorHAnsi"/>
          <w:lang w:val="en-US"/>
        </w:rPr>
        <w:t xml:space="preserve"> </w:t>
      </w:r>
      <w:r w:rsidR="007C5EEB" w:rsidRPr="007C5EEB">
        <w:rPr>
          <w:rFonts w:asciiTheme="majorHAnsi" w:hAnsiTheme="majorHAnsi"/>
        </w:rPr>
        <w:t xml:space="preserve">    </w:t>
      </w:r>
      <w:r>
        <w:rPr>
          <w:rFonts w:asciiTheme="majorHAnsi" w:hAnsiTheme="majorHAnsi"/>
          <w:noProof/>
          <w:lang w:val="en-US"/>
        </w:rPr>
        <w:drawing>
          <wp:inline distT="0" distB="0" distL="0" distR="0" wp14:anchorId="594C4958" wp14:editId="43D840D0">
            <wp:extent cx="1452581" cy="1452581"/>
            <wp:effectExtent l="0" t="0" r="0" b="0"/>
            <wp:docPr id="3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120" cy="145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BF2BA" w14:textId="77777777" w:rsidR="007C5EEB" w:rsidRDefault="007C5EEB" w:rsidP="007C5EEB">
      <w:pPr>
        <w:jc w:val="center"/>
        <w:rPr>
          <w:rFonts w:asciiTheme="majorHAnsi" w:hAnsiTheme="majorHAnsi"/>
        </w:rPr>
      </w:pPr>
    </w:p>
    <w:p w14:paraId="58465C21" w14:textId="7DE9867B" w:rsidR="009C10BA" w:rsidRDefault="00B04A3A" w:rsidP="00B04A3A">
      <w:pPr>
        <w:spacing w:before="0" w:after="0"/>
        <w:jc w:val="center"/>
        <w:rPr>
          <w:rFonts w:asciiTheme="majorHAnsi" w:hAnsiTheme="majorHAnsi"/>
          <w:color w:val="0000FF"/>
          <w:sz w:val="24"/>
        </w:rPr>
      </w:pPr>
      <w:r>
        <w:rPr>
          <w:rFonts w:asciiTheme="majorHAnsi" w:hAnsiTheme="majorHAnsi"/>
          <w:noProof/>
          <w:color w:val="0000FF"/>
          <w:sz w:val="24"/>
          <w:lang w:val="en-US"/>
        </w:rPr>
        <w:drawing>
          <wp:inline distT="0" distB="0" distL="0" distR="0" wp14:anchorId="6D68CCEA" wp14:editId="7FB768CD">
            <wp:extent cx="1342353" cy="1342353"/>
            <wp:effectExtent l="0" t="0" r="4445" b="4445"/>
            <wp:docPr id="3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79" cy="1343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A3A">
        <w:t xml:space="preserve"> </w:t>
      </w:r>
      <w:r>
        <w:t xml:space="preserve">     </w:t>
      </w:r>
      <w:r>
        <w:rPr>
          <w:rFonts w:asciiTheme="majorHAnsi" w:hAnsiTheme="majorHAnsi"/>
          <w:noProof/>
          <w:color w:val="0000FF"/>
          <w:sz w:val="24"/>
          <w:lang w:val="en-US"/>
        </w:rPr>
        <w:drawing>
          <wp:inline distT="0" distB="0" distL="0" distR="0" wp14:anchorId="309CA1A3" wp14:editId="391C1CC1">
            <wp:extent cx="1288378" cy="1288378"/>
            <wp:effectExtent l="0" t="0" r="7620" b="7620"/>
            <wp:docPr id="3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76" cy="128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rFonts w:asciiTheme="majorHAnsi" w:hAnsiTheme="majorHAnsi"/>
          <w:b/>
          <w:noProof/>
          <w:lang w:val="en-US"/>
        </w:rPr>
        <w:drawing>
          <wp:inline distT="0" distB="0" distL="0" distR="0" wp14:anchorId="79F83720" wp14:editId="06773C12">
            <wp:extent cx="1324423" cy="1324423"/>
            <wp:effectExtent l="0" t="0" r="0" b="0"/>
            <wp:docPr id="3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818" cy="1324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A3A">
        <w:t xml:space="preserve"> </w:t>
      </w:r>
      <w:r>
        <w:t xml:space="preserve">     </w:t>
      </w:r>
      <w:r>
        <w:rPr>
          <w:noProof/>
          <w:lang w:val="en-US"/>
        </w:rPr>
        <w:drawing>
          <wp:inline distT="0" distB="0" distL="0" distR="0" wp14:anchorId="7C31FD08" wp14:editId="04A588D2">
            <wp:extent cx="1416722" cy="1416722"/>
            <wp:effectExtent l="0" t="0" r="5715" b="5715"/>
            <wp:docPr id="3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722" cy="1416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613CB" w14:textId="70E6909A" w:rsidR="00DF6DD1" w:rsidRPr="009C10BA" w:rsidRDefault="00DF6DD1" w:rsidP="00DF6DD1">
      <w:pPr>
        <w:pStyle w:val="Heading2"/>
        <w:rPr>
          <w:rFonts w:asciiTheme="majorHAnsi" w:hAnsiTheme="majorHAnsi"/>
        </w:rPr>
      </w:pPr>
      <w:r w:rsidRPr="009C10BA">
        <w:rPr>
          <w:rFonts w:asciiTheme="majorHAnsi" w:hAnsiTheme="majorHAnsi"/>
          <w:b w:val="0"/>
        </w:rPr>
        <w:lastRenderedPageBreak/>
        <w:t>Three Sets</w:t>
      </w:r>
    </w:p>
    <w:p w14:paraId="22B22578" w14:textId="77777777" w:rsidR="00DF6DD1" w:rsidRPr="00953FF8" w:rsidRDefault="00DF6DD1" w:rsidP="00DF6DD1">
      <w:pPr>
        <w:rPr>
          <w:rFonts w:asciiTheme="majorHAnsi" w:hAnsiTheme="majorHAnsi"/>
        </w:rPr>
      </w:pPr>
      <w:r w:rsidRPr="00953FF8">
        <w:rPr>
          <w:rFonts w:asciiTheme="majorHAnsi" w:hAnsiTheme="majorHAnsi"/>
        </w:rPr>
        <w:t>Here are three sets and their complements</w:t>
      </w:r>
    </w:p>
    <w:p w14:paraId="27543474" w14:textId="44B69332" w:rsidR="00DF6DD1" w:rsidRDefault="00DF6DD1" w:rsidP="00DF6DD1">
      <w:pPr>
        <w:jc w:val="center"/>
      </w:pPr>
      <w:r>
        <w:t xml:space="preserve"> </w:t>
      </w:r>
      <w:r w:rsidR="00676D04">
        <w:rPr>
          <w:noProof/>
          <w:lang w:val="en-US"/>
        </w:rPr>
        <w:drawing>
          <wp:inline distT="0" distB="0" distL="0" distR="0" wp14:anchorId="7E96AA37" wp14:editId="5B6D9FF5">
            <wp:extent cx="1243741" cy="1243741"/>
            <wp:effectExtent l="0" t="0" r="1270" b="1270"/>
            <wp:docPr id="3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741" cy="124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="00676D04">
        <w:rPr>
          <w:noProof/>
          <w:lang w:val="en-US"/>
        </w:rPr>
        <w:drawing>
          <wp:inline distT="0" distB="0" distL="0" distR="0" wp14:anchorId="734D5455" wp14:editId="76AC29C4">
            <wp:extent cx="1221740" cy="1221740"/>
            <wp:effectExtent l="0" t="0" r="0" b="0"/>
            <wp:docPr id="3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228" cy="122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 w:rsidR="00676D04">
        <w:rPr>
          <w:noProof/>
          <w:lang w:val="en-US"/>
        </w:rPr>
        <w:drawing>
          <wp:inline distT="0" distB="0" distL="0" distR="0" wp14:anchorId="107429E3" wp14:editId="1C70DD09">
            <wp:extent cx="1221740" cy="1221740"/>
            <wp:effectExtent l="0" t="0" r="0" b="0"/>
            <wp:docPr id="4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941" cy="1221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D0108" w14:textId="0ED08452" w:rsidR="00DF6DD1" w:rsidRDefault="00C05108" w:rsidP="00DF6DD1">
      <w:pPr>
        <w:jc w:val="center"/>
      </w:pPr>
      <w:r>
        <w:rPr>
          <w:noProof/>
          <w:lang w:val="en-US"/>
        </w:rPr>
        <w:drawing>
          <wp:inline distT="0" distB="0" distL="0" distR="0" wp14:anchorId="30DB42EE" wp14:editId="033ADC83">
            <wp:extent cx="1241537" cy="1241537"/>
            <wp:effectExtent l="0" t="0" r="3175" b="3175"/>
            <wp:docPr id="4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681" cy="124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t xml:space="preserve">          </w:t>
      </w:r>
      <w:r>
        <w:rPr>
          <w:noProof/>
          <w:lang w:val="en-US"/>
        </w:rPr>
        <w:drawing>
          <wp:inline distT="0" distB="0" distL="0" distR="0" wp14:anchorId="64109837" wp14:editId="0DE8C262">
            <wp:extent cx="1264322" cy="1264322"/>
            <wp:effectExtent l="0" t="0" r="5715" b="5715"/>
            <wp:docPr id="4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678" cy="12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t xml:space="preserve">         </w:t>
      </w:r>
      <w:r>
        <w:rPr>
          <w:noProof/>
          <w:lang w:val="en-US"/>
        </w:rPr>
        <w:drawing>
          <wp:inline distT="0" distB="0" distL="0" distR="0" wp14:anchorId="4192684B" wp14:editId="138216A5">
            <wp:extent cx="1264322" cy="1264322"/>
            <wp:effectExtent l="0" t="0" r="5715" b="5715"/>
            <wp:docPr id="4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580" cy="12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B231B" w14:textId="6C186111" w:rsidR="00DF6DD1" w:rsidRPr="00DF6DD1" w:rsidRDefault="00DF6DD1" w:rsidP="00DF6DD1">
      <w:pPr>
        <w:rPr>
          <w:rFonts w:asciiTheme="majorHAnsi" w:hAnsiTheme="majorHAnsi"/>
        </w:rPr>
      </w:pPr>
      <w:r w:rsidRPr="00DF6DD1">
        <w:rPr>
          <w:rFonts w:asciiTheme="majorHAnsi" w:hAnsiTheme="majorHAnsi"/>
        </w:rPr>
        <w:t>Identify each of the following sets in terms of intersections of the three sets and their complements. Why might they be presented in this order?</w:t>
      </w:r>
      <w:r w:rsidR="009C10BA">
        <w:rPr>
          <w:rFonts w:asciiTheme="majorHAnsi" w:hAnsiTheme="majorHAnsi"/>
        </w:rPr>
        <w:t xml:space="preserve"> </w:t>
      </w:r>
      <w:r w:rsidRPr="00DF6DD1">
        <w:rPr>
          <w:rFonts w:asciiTheme="majorHAnsi" w:hAnsiTheme="majorHAnsi"/>
        </w:rPr>
        <w:t xml:space="preserve">How many different ways can you present each using intersections, unions, symmetric differences and complements? </w:t>
      </w:r>
      <w:r w:rsidR="0081288C">
        <w:rPr>
          <w:rFonts w:asciiTheme="majorHAnsi" w:hAnsiTheme="majorHAnsi"/>
        </w:rPr>
        <w:t xml:space="preserve">How many different subsets are there? </w:t>
      </w:r>
      <w:bookmarkStart w:id="0" w:name="_GoBack"/>
      <w:bookmarkEnd w:id="0"/>
      <w:r w:rsidRPr="00DF6DD1">
        <w:rPr>
          <w:rFonts w:asciiTheme="majorHAnsi" w:hAnsiTheme="majorHAnsi"/>
        </w:rPr>
        <w:t xml:space="preserve">See applet </w:t>
      </w:r>
      <w:r>
        <w:rPr>
          <w:rFonts w:asciiTheme="majorHAnsi" w:hAnsiTheme="majorHAnsi"/>
          <w:i/>
        </w:rPr>
        <w:t>Yin</w:t>
      </w:r>
      <w:r w:rsidRPr="00DF6DD1">
        <w:rPr>
          <w:rFonts w:asciiTheme="majorHAnsi" w:hAnsiTheme="majorHAnsi"/>
          <w:i/>
        </w:rPr>
        <w:t>-Yang Sets</w:t>
      </w:r>
    </w:p>
    <w:p w14:paraId="4F6C0F50" w14:textId="1E4573F5" w:rsidR="00745DBB" w:rsidRPr="009C10BA" w:rsidRDefault="00A14935" w:rsidP="009C10BA">
      <w:pPr>
        <w:jc w:val="center"/>
      </w:pPr>
      <w:r>
        <w:rPr>
          <w:noProof/>
          <w:lang w:val="en-US"/>
        </w:rPr>
        <w:drawing>
          <wp:inline distT="0" distB="0" distL="0" distR="0" wp14:anchorId="23D9E40D" wp14:editId="4F1E6880">
            <wp:extent cx="1255358" cy="1255358"/>
            <wp:effectExtent l="0" t="0" r="0" b="0"/>
            <wp:docPr id="4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842" cy="125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t xml:space="preserve">     </w:t>
      </w:r>
      <w:r>
        <w:rPr>
          <w:noProof/>
          <w:lang w:val="en-US"/>
        </w:rPr>
        <w:drawing>
          <wp:inline distT="0" distB="0" distL="0" distR="0" wp14:anchorId="5F0FB84F" wp14:editId="3EE99F05">
            <wp:extent cx="1282252" cy="1282252"/>
            <wp:effectExtent l="0" t="0" r="0" b="0"/>
            <wp:docPr id="45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389" cy="1282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t xml:space="preserve">     </w:t>
      </w:r>
      <w:r>
        <w:rPr>
          <w:noProof/>
          <w:lang w:val="en-US"/>
        </w:rPr>
        <w:drawing>
          <wp:inline distT="0" distB="0" distL="0" distR="0" wp14:anchorId="50345437" wp14:editId="4B47B07D">
            <wp:extent cx="1333388" cy="1333388"/>
            <wp:effectExtent l="0" t="0" r="0" b="0"/>
            <wp:docPr id="4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661" cy="133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rPr>
          <w:lang w:val="en-US"/>
        </w:rPr>
        <w:t xml:space="preserve"> </w:t>
      </w:r>
      <w:r w:rsidR="00DF6DD1">
        <w:t xml:space="preserve">    </w:t>
      </w:r>
      <w:r>
        <w:rPr>
          <w:noProof/>
          <w:lang w:val="en-US"/>
        </w:rPr>
        <w:drawing>
          <wp:inline distT="0" distB="0" distL="0" distR="0" wp14:anchorId="0A15297D" wp14:editId="03BEDCD1">
            <wp:extent cx="1282252" cy="1282252"/>
            <wp:effectExtent l="0" t="0" r="0" b="0"/>
            <wp:docPr id="4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353" cy="128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rPr>
          <w:lang w:val="en-US"/>
        </w:rPr>
        <w:t xml:space="preserve"> </w:t>
      </w:r>
      <w:r w:rsidR="00916577">
        <w:rPr>
          <w:noProof/>
          <w:lang w:val="en-US"/>
        </w:rPr>
        <w:drawing>
          <wp:inline distT="0" distB="0" distL="0" distR="0" wp14:anchorId="47ADEE0A" wp14:editId="51713868">
            <wp:extent cx="1256105" cy="1256105"/>
            <wp:effectExtent l="0" t="0" r="0" b="0"/>
            <wp:docPr id="48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rPr>
          <w:lang w:val="en-US"/>
        </w:rPr>
        <w:t xml:space="preserve"> </w:t>
      </w:r>
      <w:r w:rsidR="00DF6DD1">
        <w:t xml:space="preserve">      </w:t>
      </w:r>
      <w:r w:rsidR="00916577">
        <w:rPr>
          <w:noProof/>
          <w:lang w:val="en-US"/>
        </w:rPr>
        <w:drawing>
          <wp:inline distT="0" distB="0" distL="0" distR="0" wp14:anchorId="16C73988" wp14:editId="4F16D5DC">
            <wp:extent cx="1212775" cy="1212775"/>
            <wp:effectExtent l="0" t="0" r="6985" b="6985"/>
            <wp:docPr id="5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045" cy="121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t xml:space="preserve">   </w:t>
      </w:r>
      <w:r w:rsidR="00AB3EDF">
        <w:rPr>
          <w:noProof/>
          <w:lang w:val="en-US"/>
        </w:rPr>
        <w:drawing>
          <wp:inline distT="0" distB="0" distL="0" distR="0" wp14:anchorId="23E803CC" wp14:editId="41EB0D54">
            <wp:extent cx="1275528" cy="1275528"/>
            <wp:effectExtent l="0" t="0" r="0" b="0"/>
            <wp:docPr id="5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528" cy="127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DD1">
        <w:rPr>
          <w:lang w:val="en-US"/>
        </w:rPr>
        <w:t xml:space="preserve"> </w:t>
      </w:r>
      <w:r w:rsidR="00DF6DD1">
        <w:t xml:space="preserve">    </w:t>
      </w:r>
      <w:r w:rsidR="0081288C">
        <w:rPr>
          <w:noProof/>
          <w:lang w:val="en-US"/>
        </w:rPr>
        <w:drawing>
          <wp:inline distT="0" distB="0" distL="0" distR="0" wp14:anchorId="56810FEF" wp14:editId="02860FCA">
            <wp:extent cx="1327075" cy="1327075"/>
            <wp:effectExtent l="0" t="0" r="0" b="0"/>
            <wp:docPr id="5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887" cy="132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35136" w14:textId="31F2EC9D" w:rsidR="00745DBB" w:rsidRPr="00745DBB" w:rsidRDefault="00745DBB" w:rsidP="00745DBB">
      <w:pPr>
        <w:rPr>
          <w:rFonts w:asciiTheme="majorHAnsi" w:eastAsiaTheme="minorEastAsia" w:hAnsiTheme="majorHAnsi"/>
          <w:b/>
          <w:sz w:val="24"/>
          <w:szCs w:val="24"/>
        </w:rPr>
      </w:pPr>
      <w:r w:rsidRPr="00745DBB">
        <w:rPr>
          <w:rFonts w:asciiTheme="majorHAnsi" w:eastAsiaTheme="minorEastAsia" w:hAnsiTheme="majorHAnsi"/>
          <w:b/>
          <w:sz w:val="24"/>
          <w:szCs w:val="24"/>
        </w:rPr>
        <w:t>True/false (Four Doors: an example of a class of problems)</w:t>
      </w:r>
    </w:p>
    <w:p w14:paraId="448F4D86" w14:textId="2596A146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There are four doors: X,Y, Z, W.  At least one of them leads you to safety but the others lead to a devouring dragon.  Eight priests give you advice, A, B, C, D, E, F, G, H.  Each of them is either a truth</w:t>
      </w:r>
      <w:r w:rsidR="009C10BA">
        <w:rPr>
          <w:rFonts w:asciiTheme="majorHAnsi" w:eastAsiaTheme="minorEastAsia" w:hAnsiTheme="majorHAnsi"/>
          <w:szCs w:val="22"/>
        </w:rPr>
        <w:t xml:space="preserve"> </w:t>
      </w:r>
      <w:r w:rsidRPr="00745DBB">
        <w:rPr>
          <w:rFonts w:asciiTheme="majorHAnsi" w:eastAsiaTheme="minorEastAsia" w:hAnsiTheme="majorHAnsi"/>
          <w:szCs w:val="22"/>
        </w:rPr>
        <w:t>teller or a liar.  They tell you:</w:t>
      </w:r>
    </w:p>
    <w:p w14:paraId="489DF468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A: X is a good door</w:t>
      </w:r>
    </w:p>
    <w:p w14:paraId="6EB614BE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B: At least one of the doors Y and Z is good</w:t>
      </w:r>
    </w:p>
    <w:p w14:paraId="5A46AA7E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C: A and B are both telling the truth</w:t>
      </w:r>
    </w:p>
    <w:p w14:paraId="64078C26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D: X and Y are both good doors</w:t>
      </w:r>
    </w:p>
    <w:p w14:paraId="1098689F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E: X and Z are both good doors</w:t>
      </w:r>
    </w:p>
    <w:p w14:paraId="41F254EF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F: Either D or E is telling you the truth</w:t>
      </w:r>
    </w:p>
    <w:p w14:paraId="08B11F02" w14:textId="77777777" w:rsidR="00745DBB" w:rsidRPr="00745DBB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G: If C is telling you the truth, then so is F</w:t>
      </w:r>
    </w:p>
    <w:p w14:paraId="355998E0" w14:textId="47BA5452" w:rsidR="00745DBB" w:rsidRPr="009C10BA" w:rsidRDefault="00745DBB" w:rsidP="00745DBB">
      <w:pPr>
        <w:rPr>
          <w:rFonts w:asciiTheme="majorHAnsi" w:eastAsiaTheme="minorEastAsia" w:hAnsiTheme="majorHAnsi"/>
          <w:szCs w:val="22"/>
        </w:rPr>
      </w:pPr>
      <w:r w:rsidRPr="00745DBB">
        <w:rPr>
          <w:rFonts w:asciiTheme="majorHAnsi" w:eastAsiaTheme="minorEastAsia" w:hAnsiTheme="majorHAnsi"/>
          <w:szCs w:val="22"/>
        </w:rPr>
        <w:t>H: If G and I are both telling you the truth, then so is A.</w:t>
      </w:r>
    </w:p>
    <w:sectPr w:rsidR="00745DBB" w:rsidRPr="009C10BA" w:rsidSect="009C10BA">
      <w:footerReference w:type="even" r:id="rId35"/>
      <w:footerReference w:type="default" r:id="rId36"/>
      <w:type w:val="continuous"/>
      <w:pgSz w:w="11900" w:h="16840"/>
      <w:pgMar w:top="873" w:right="873" w:bottom="873" w:left="873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916577" w:rsidRDefault="00916577">
      <w:pPr>
        <w:spacing w:before="0" w:after="0"/>
      </w:pPr>
      <w:r>
        <w:separator/>
      </w:r>
    </w:p>
  </w:endnote>
  <w:endnote w:type="continuationSeparator" w:id="0">
    <w:p w14:paraId="74DD4951" w14:textId="77777777" w:rsidR="00916577" w:rsidRDefault="009165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916577" w:rsidRDefault="0091657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916577" w:rsidRDefault="00916577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288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916577" w:rsidRDefault="00916577">
      <w:pPr>
        <w:spacing w:before="0" w:after="0"/>
      </w:pPr>
      <w:r>
        <w:separator/>
      </w:r>
    </w:p>
  </w:footnote>
  <w:footnote w:type="continuationSeparator" w:id="0">
    <w:p w14:paraId="6EE4467D" w14:textId="77777777" w:rsidR="00916577" w:rsidRDefault="0091657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1EEE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041D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1486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0212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01F5"/>
    <w:rsid w:val="00401976"/>
    <w:rsid w:val="004033AB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0198"/>
    <w:rsid w:val="00484D6B"/>
    <w:rsid w:val="004A0A39"/>
    <w:rsid w:val="004A4931"/>
    <w:rsid w:val="004A4D96"/>
    <w:rsid w:val="004A5C90"/>
    <w:rsid w:val="004B13F8"/>
    <w:rsid w:val="004C27DE"/>
    <w:rsid w:val="004C659C"/>
    <w:rsid w:val="004C71D1"/>
    <w:rsid w:val="004D2303"/>
    <w:rsid w:val="004D2EB2"/>
    <w:rsid w:val="004D7217"/>
    <w:rsid w:val="004E1A6E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D51E6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76D04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3B6A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45DBB"/>
    <w:rsid w:val="007467FE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C5EEB"/>
    <w:rsid w:val="007D1C20"/>
    <w:rsid w:val="007F19D3"/>
    <w:rsid w:val="007F1CA1"/>
    <w:rsid w:val="007F43E1"/>
    <w:rsid w:val="00801204"/>
    <w:rsid w:val="0081288C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65FCC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37FA"/>
    <w:rsid w:val="008C1D52"/>
    <w:rsid w:val="008D656D"/>
    <w:rsid w:val="008E0FFD"/>
    <w:rsid w:val="008E272E"/>
    <w:rsid w:val="008E3136"/>
    <w:rsid w:val="008E394D"/>
    <w:rsid w:val="008E5879"/>
    <w:rsid w:val="008E7188"/>
    <w:rsid w:val="008F14CE"/>
    <w:rsid w:val="008F44DA"/>
    <w:rsid w:val="008F49C7"/>
    <w:rsid w:val="008F6F19"/>
    <w:rsid w:val="0090045C"/>
    <w:rsid w:val="00903233"/>
    <w:rsid w:val="00906234"/>
    <w:rsid w:val="00910528"/>
    <w:rsid w:val="00911EAC"/>
    <w:rsid w:val="00916577"/>
    <w:rsid w:val="00941C2C"/>
    <w:rsid w:val="009444F0"/>
    <w:rsid w:val="00944DE1"/>
    <w:rsid w:val="00953FF8"/>
    <w:rsid w:val="00961F54"/>
    <w:rsid w:val="0096331A"/>
    <w:rsid w:val="00970674"/>
    <w:rsid w:val="00973738"/>
    <w:rsid w:val="00995186"/>
    <w:rsid w:val="009A683E"/>
    <w:rsid w:val="009B626C"/>
    <w:rsid w:val="009B6AC2"/>
    <w:rsid w:val="009C10BA"/>
    <w:rsid w:val="009C47D4"/>
    <w:rsid w:val="009D7438"/>
    <w:rsid w:val="009E0F19"/>
    <w:rsid w:val="009E5BE8"/>
    <w:rsid w:val="009F25E7"/>
    <w:rsid w:val="00A04A2E"/>
    <w:rsid w:val="00A13051"/>
    <w:rsid w:val="00A14935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3ED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4A3A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108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DF6DD1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6389D"/>
    <w:rsid w:val="00E81C77"/>
    <w:rsid w:val="00E85DC6"/>
    <w:rsid w:val="00E94996"/>
    <w:rsid w:val="00EA31AE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image" Target="media/image22.png"/><Relationship Id="rId31" Type="http://schemas.openxmlformats.org/officeDocument/2006/relationships/image" Target="media/image23.png"/><Relationship Id="rId32" Type="http://schemas.openxmlformats.org/officeDocument/2006/relationships/image" Target="media/image24.png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25.png"/><Relationship Id="rId34" Type="http://schemas.openxmlformats.org/officeDocument/2006/relationships/image" Target="media/image26.png"/><Relationship Id="rId35" Type="http://schemas.openxmlformats.org/officeDocument/2006/relationships/footer" Target="footer1.xml"/><Relationship Id="rId36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4B2E4C-C2FA-9744-B7CD-74E8FD5D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322</Words>
  <Characters>1838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14</cp:revision>
  <cp:lastPrinted>2013-11-19T16:04:00Z</cp:lastPrinted>
  <dcterms:created xsi:type="dcterms:W3CDTF">2014-07-19T16:04:00Z</dcterms:created>
  <dcterms:modified xsi:type="dcterms:W3CDTF">2014-07-19T17:42:00Z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